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Cozort: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"https://www.temi.com/editor/t/kPHI64oUEQUFT5Y9aBd9Bm1aChYvMOYNVVaKyvg8FotPLKNo2jAJBv2UBuXZ_0YmT_oLzYzXnZ5fyrZNFz70tYH6KII?loadFrom=DocumentDeeplink&amp;ts=0.97"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admonition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Collierville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Aaron Cozort: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"https://www.temi.com/editor/t/kPHI64oUEQUFT5Y9aBd9Bm1aChYvMOYNVVaKyvg8FotPLKNo2jAJBv2UBuXZ_0YmT_oLzYzXnZ5fyrZNFz70tYH6KII?loadFrom=DocumentDeeplink&amp;ts=7.77"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righteous?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answer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Scripture.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Jesus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Kingdom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eye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concerning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possessions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7,000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sheep,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3000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camels,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oxen,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500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female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donkeys,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household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man...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character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blameless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upright,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shunned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righteous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obedience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riches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Adam Cozort: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"https://www.temi.com/editor/t/kPHI64oUEQUFT5Y9aBd9Bm1aChYvMOYNVVaKyvg8FotPLKNo2jAJBv2UBuXZ_0YmT_oLzYzXnZ5fyrZNFz70tYH6KII?loadFrom=DocumentDeeplink&amp;ts=66.2"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01:06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Collierville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visit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Colliervillecoc.org.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